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765" w:rsidRPr="00D14981" w:rsidRDefault="00124765" w:rsidP="00D14981">
      <w:pPr>
        <w:bidi w:val="0"/>
        <w:spacing w:line="360" w:lineRule="auto"/>
        <w:rPr>
          <w:rFonts w:ascii="David" w:hAnsi="David" w:cs="David"/>
          <w:rtl/>
        </w:rPr>
      </w:pPr>
    </w:p>
    <w:tbl>
      <w:tblPr>
        <w:tblpPr w:leftFromText="180" w:rightFromText="180" w:bottomFromText="200" w:horzAnchor="margin" w:tblpXSpec="center" w:tblpY="-54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840"/>
        <w:gridCol w:w="2596"/>
        <w:gridCol w:w="3084"/>
      </w:tblGrid>
      <w:tr w:rsidR="00124765" w:rsidRPr="00D14981" w:rsidTr="00124765">
        <w:tc>
          <w:tcPr>
            <w:tcW w:w="2840" w:type="dxa"/>
            <w:vAlign w:val="center"/>
            <w:hideMark/>
          </w:tcPr>
          <w:p w:rsidR="00124765" w:rsidRPr="00D14981" w:rsidRDefault="00124765" w:rsidP="00D14981">
            <w:pPr>
              <w:spacing w:before="240" w:after="0" w:line="360" w:lineRule="auto"/>
              <w:rPr>
                <w:rFonts w:ascii="David" w:eastAsia="Times New Roman" w:hAnsi="David" w:cs="David"/>
                <w:b/>
                <w:bCs/>
                <w:sz w:val="28"/>
                <w:szCs w:val="28"/>
                <w:lang w:eastAsia="he-IL"/>
              </w:rPr>
            </w:pPr>
            <w:r w:rsidRPr="00D14981"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  <w:lang w:eastAsia="he-IL"/>
              </w:rPr>
              <w:t>בנק ישראל</w:t>
            </w:r>
          </w:p>
          <w:p w:rsidR="00124765" w:rsidRPr="00D14981" w:rsidRDefault="001B5F80" w:rsidP="00D14981">
            <w:pPr>
              <w:spacing w:before="240" w:after="0" w:line="360" w:lineRule="auto"/>
              <w:ind w:right="-101"/>
              <w:jc w:val="both"/>
              <w:rPr>
                <w:rFonts w:ascii="David" w:eastAsia="Times New Roman" w:hAnsi="David" w:cs="David"/>
                <w:sz w:val="24"/>
                <w:szCs w:val="24"/>
                <w:lang w:eastAsia="he-IL"/>
              </w:rPr>
            </w:pPr>
            <w:r w:rsidRPr="00D14981"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  <w:t>דוברות והסברה כלכלית</w:t>
            </w:r>
          </w:p>
        </w:tc>
        <w:tc>
          <w:tcPr>
            <w:tcW w:w="2596" w:type="dxa"/>
            <w:hideMark/>
          </w:tcPr>
          <w:p w:rsidR="00124765" w:rsidRPr="00D14981" w:rsidRDefault="00124765" w:rsidP="00D14981">
            <w:pPr>
              <w:tabs>
                <w:tab w:val="right" w:pos="2380"/>
              </w:tabs>
              <w:spacing w:before="240" w:after="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lang w:eastAsia="he-IL"/>
              </w:rPr>
            </w:pPr>
            <w:r w:rsidRPr="00D14981">
              <w:rPr>
                <w:rFonts w:ascii="David" w:hAnsi="David" w:cs="David"/>
                <w:noProof/>
              </w:rPr>
              <w:drawing>
                <wp:anchor distT="0" distB="0" distL="114300" distR="114300" simplePos="0" relativeHeight="251659264" behindDoc="0" locked="0" layoutInCell="1" allowOverlap="1" wp14:anchorId="31220DDC" wp14:editId="027A78EF">
                  <wp:simplePos x="0" y="0"/>
                  <wp:positionH relativeFrom="column">
                    <wp:align>center</wp:align>
                  </wp:positionH>
                  <wp:positionV relativeFrom="paragraph">
                    <wp:posOffset>154940</wp:posOffset>
                  </wp:positionV>
                  <wp:extent cx="1050925" cy="1050925"/>
                  <wp:effectExtent l="0" t="0" r="0" b="0"/>
                  <wp:wrapSquare wrapText="bothSides"/>
                  <wp:docPr id="1" name="תמונה 1" descr="Logo Bank of Israel 2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Logo Bank of Israel 2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1050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14981">
              <w:rPr>
                <w:rFonts w:ascii="David" w:eastAsia="Times New Roman" w:hAnsi="David" w:cs="David"/>
                <w:sz w:val="24"/>
                <w:szCs w:val="24"/>
                <w:lang w:eastAsia="he-IL"/>
              </w:rPr>
              <w:tab/>
            </w:r>
          </w:p>
        </w:tc>
        <w:tc>
          <w:tcPr>
            <w:tcW w:w="3084" w:type="dxa"/>
            <w:vAlign w:val="center"/>
            <w:hideMark/>
          </w:tcPr>
          <w:tbl>
            <w:tblPr>
              <w:bidiVisual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84"/>
            </w:tblGrid>
            <w:tr w:rsidR="00124765" w:rsidRPr="00D14981">
              <w:trPr>
                <w:jc w:val="center"/>
              </w:trPr>
              <w:tc>
                <w:tcPr>
                  <w:tcW w:w="3084" w:type="dxa"/>
                  <w:vAlign w:val="center"/>
                  <w:hideMark/>
                </w:tcPr>
                <w:p w:rsidR="00124765" w:rsidRPr="00D14981" w:rsidRDefault="00124765" w:rsidP="00202024">
                  <w:pPr>
                    <w:framePr w:hSpace="180" w:wrap="around" w:hAnchor="margin" w:xAlign="center" w:y="-540"/>
                    <w:spacing w:before="240" w:after="0" w:line="360" w:lineRule="auto"/>
                    <w:jc w:val="right"/>
                    <w:rPr>
                      <w:rFonts w:ascii="David" w:eastAsia="Times New Roman" w:hAnsi="David" w:cs="David"/>
                      <w:sz w:val="24"/>
                      <w:szCs w:val="24"/>
                      <w:lang w:eastAsia="he-IL"/>
                    </w:rPr>
                  </w:pPr>
                  <w:r w:rsidRPr="00D14981">
                    <w:rPr>
                      <w:rFonts w:ascii="David" w:eastAsia="Times New Roman" w:hAnsi="David" w:cs="David"/>
                      <w:sz w:val="24"/>
                      <w:szCs w:val="24"/>
                      <w:rtl/>
                      <w:lang w:eastAsia="he-IL"/>
                    </w:rPr>
                    <w:t xml:space="preserve">‏ירושלים, </w:t>
                  </w:r>
                  <w:r w:rsidR="00D7574A">
                    <w:rPr>
                      <w:rFonts w:ascii="David" w:eastAsia="Times New Roman" w:hAnsi="David" w:cs="David" w:hint="cs"/>
                      <w:sz w:val="24"/>
                      <w:szCs w:val="24"/>
                      <w:rtl/>
                      <w:lang w:eastAsia="he-IL"/>
                    </w:rPr>
                    <w:t>כ"א תמוז</w:t>
                  </w:r>
                  <w:r w:rsidRPr="00D14981">
                    <w:rPr>
                      <w:rFonts w:ascii="David" w:eastAsia="Times New Roman" w:hAnsi="David" w:cs="David"/>
                      <w:sz w:val="24"/>
                      <w:szCs w:val="24"/>
                      <w:rtl/>
                      <w:lang w:eastAsia="he-IL"/>
                    </w:rPr>
                    <w:t>, תשפ"ב</w:t>
                  </w:r>
                </w:p>
                <w:p w:rsidR="00124765" w:rsidRPr="00D14981" w:rsidRDefault="00124765" w:rsidP="00202024">
                  <w:pPr>
                    <w:framePr w:hSpace="180" w:wrap="around" w:hAnchor="margin" w:xAlign="center" w:y="-540"/>
                    <w:spacing w:before="240" w:line="360" w:lineRule="auto"/>
                    <w:jc w:val="right"/>
                    <w:rPr>
                      <w:rFonts w:ascii="David" w:eastAsia="Times New Roman" w:hAnsi="David" w:cs="David"/>
                      <w:rtl/>
                      <w:lang w:eastAsia="he-IL"/>
                    </w:rPr>
                  </w:pPr>
                  <w:r w:rsidRPr="00D14981">
                    <w:rPr>
                      <w:rFonts w:ascii="David" w:eastAsia="Times New Roman" w:hAnsi="David" w:cs="David"/>
                      <w:sz w:val="24"/>
                      <w:szCs w:val="24"/>
                      <w:rtl/>
                      <w:lang w:eastAsia="he-IL"/>
                    </w:rPr>
                    <w:t>‏</w:t>
                  </w:r>
                  <w:r w:rsidR="00DF158D">
                    <w:rPr>
                      <w:rFonts w:ascii="David" w:eastAsia="Times New Roman" w:hAnsi="David" w:cs="David" w:hint="cs"/>
                      <w:sz w:val="24"/>
                      <w:szCs w:val="24"/>
                      <w:rtl/>
                      <w:lang w:eastAsia="he-IL"/>
                    </w:rPr>
                    <w:t>20 ביולי</w:t>
                  </w:r>
                  <w:r w:rsidRPr="00D14981">
                    <w:rPr>
                      <w:rFonts w:ascii="David" w:eastAsia="Times New Roman" w:hAnsi="David" w:cs="David"/>
                      <w:sz w:val="24"/>
                      <w:szCs w:val="24"/>
                      <w:rtl/>
                      <w:lang w:eastAsia="he-IL"/>
                    </w:rPr>
                    <w:t>, 2022</w:t>
                  </w:r>
                </w:p>
              </w:tc>
            </w:tr>
          </w:tbl>
          <w:p w:rsidR="00124765" w:rsidRPr="00D14981" w:rsidRDefault="00124765" w:rsidP="00D14981">
            <w:pPr>
              <w:spacing w:before="240" w:line="360" w:lineRule="auto"/>
              <w:jc w:val="right"/>
              <w:rPr>
                <w:rFonts w:ascii="David" w:eastAsia="Times New Roman" w:hAnsi="David" w:cs="David"/>
                <w:lang w:eastAsia="he-IL"/>
              </w:rPr>
            </w:pPr>
          </w:p>
        </w:tc>
      </w:tr>
    </w:tbl>
    <w:p w:rsidR="00124765" w:rsidRPr="00D14981" w:rsidRDefault="00124765" w:rsidP="00D14981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D14981">
        <w:rPr>
          <w:rFonts w:ascii="David" w:hAnsi="David" w:cs="David"/>
          <w:color w:val="000000" w:themeColor="text1"/>
          <w:sz w:val="24"/>
          <w:szCs w:val="24"/>
          <w:rtl/>
        </w:rPr>
        <w:t>הודעה לעיתונות:</w:t>
      </w:r>
    </w:p>
    <w:p w:rsidR="001B5F80" w:rsidRPr="0029219C" w:rsidRDefault="001B5F80" w:rsidP="007960E8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29219C">
        <w:rPr>
          <w:rFonts w:ascii="David" w:hAnsi="David" w:cs="David"/>
          <w:b/>
          <w:bCs/>
          <w:sz w:val="28"/>
          <w:szCs w:val="28"/>
          <w:rtl/>
        </w:rPr>
        <w:t xml:space="preserve">בנק ישראל </w:t>
      </w:r>
      <w:r w:rsidR="00D14981" w:rsidRPr="0029219C">
        <w:rPr>
          <w:rFonts w:ascii="David" w:hAnsi="David" w:cs="David" w:hint="cs"/>
          <w:b/>
          <w:bCs/>
          <w:sz w:val="28"/>
          <w:szCs w:val="28"/>
          <w:rtl/>
        </w:rPr>
        <w:t>מ</w:t>
      </w:r>
      <w:r w:rsidRPr="0029219C">
        <w:rPr>
          <w:rFonts w:ascii="David" w:hAnsi="David" w:cs="David"/>
          <w:b/>
          <w:bCs/>
          <w:sz w:val="28"/>
          <w:szCs w:val="28"/>
          <w:rtl/>
        </w:rPr>
        <w:t>קדם הקמת מאגר נתוני אשראי עסקי</w:t>
      </w:r>
    </w:p>
    <w:p w:rsidR="001B5F80" w:rsidRDefault="001B5F80" w:rsidP="00D14981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BA6C93" w:rsidRPr="00974BD7" w:rsidRDefault="00BA6C93" w:rsidP="000D2281">
      <w:p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974BD7">
        <w:rPr>
          <w:rFonts w:ascii="David" w:hAnsi="David" w:cs="David"/>
          <w:b/>
          <w:bCs/>
          <w:sz w:val="24"/>
          <w:szCs w:val="24"/>
          <w:rtl/>
        </w:rPr>
        <w:t>פרופ' אמיר ירון, נגיד בנק ישראל</w:t>
      </w:r>
      <w:r w:rsidRPr="00974BD7">
        <w:rPr>
          <w:rFonts w:ascii="David" w:hAnsi="David" w:cs="David"/>
          <w:sz w:val="24"/>
          <w:szCs w:val="24"/>
          <w:rtl/>
        </w:rPr>
        <w:t xml:space="preserve">: "הקמת מאגר נתוני אשראי עסקי מצטרף לשורת צעדים שאנו מובילים </w:t>
      </w:r>
      <w:r>
        <w:rPr>
          <w:rFonts w:ascii="David" w:hAnsi="David" w:cs="David" w:hint="cs"/>
          <w:sz w:val="24"/>
          <w:szCs w:val="24"/>
          <w:rtl/>
        </w:rPr>
        <w:t>בשנים האחרונות</w:t>
      </w:r>
      <w:r w:rsidRPr="00974BD7">
        <w:rPr>
          <w:rFonts w:ascii="David" w:hAnsi="David" w:cs="David"/>
          <w:sz w:val="24"/>
          <w:szCs w:val="24"/>
          <w:rtl/>
        </w:rPr>
        <w:t xml:space="preserve"> בבנק ישראל למען העסקים הקטנים</w:t>
      </w:r>
      <w:r>
        <w:rPr>
          <w:rFonts w:ascii="David" w:hAnsi="David" w:cs="David" w:hint="cs"/>
          <w:sz w:val="24"/>
          <w:szCs w:val="24"/>
          <w:rtl/>
        </w:rPr>
        <w:t xml:space="preserve"> והבינוניים</w:t>
      </w:r>
      <w:r w:rsidRPr="00974BD7">
        <w:rPr>
          <w:rFonts w:ascii="David" w:hAnsi="David" w:cs="David"/>
          <w:sz w:val="24"/>
          <w:szCs w:val="24"/>
          <w:rtl/>
        </w:rPr>
        <w:t xml:space="preserve">, שהם חלק חשוב מעמוד השדרה של הכלכלה הישראלית. </w:t>
      </w:r>
      <w:r w:rsidR="000D2281">
        <w:rPr>
          <w:rFonts w:ascii="David" w:hAnsi="David" w:cs="David" w:hint="cs"/>
          <w:sz w:val="24"/>
          <w:szCs w:val="24"/>
          <w:rtl/>
        </w:rPr>
        <w:t xml:space="preserve">שיתוף של </w:t>
      </w:r>
      <w:r w:rsidRPr="00974BD7">
        <w:rPr>
          <w:rFonts w:ascii="David" w:hAnsi="David" w:cs="David"/>
          <w:sz w:val="24"/>
          <w:szCs w:val="24"/>
          <w:rtl/>
        </w:rPr>
        <w:t xml:space="preserve">נתוני אשראי עסקי </w:t>
      </w:r>
      <w:r>
        <w:rPr>
          <w:rFonts w:ascii="David" w:hAnsi="David" w:cs="David" w:hint="cs"/>
          <w:sz w:val="24"/>
          <w:szCs w:val="24"/>
          <w:rtl/>
        </w:rPr>
        <w:t>צפוי לה</w:t>
      </w:r>
      <w:r w:rsidRPr="00974BD7">
        <w:rPr>
          <w:rFonts w:ascii="David" w:hAnsi="David" w:cs="David"/>
          <w:sz w:val="24"/>
          <w:szCs w:val="24"/>
          <w:rtl/>
        </w:rPr>
        <w:t xml:space="preserve">ביא להגדלת היצע </w:t>
      </w:r>
      <w:r w:rsidR="00E73F42">
        <w:rPr>
          <w:rFonts w:ascii="David" w:hAnsi="David" w:cs="David" w:hint="cs"/>
          <w:sz w:val="24"/>
          <w:szCs w:val="24"/>
          <w:rtl/>
        </w:rPr>
        <w:t>האשראי לעסקים קטני</w:t>
      </w:r>
      <w:bookmarkStart w:id="0" w:name="_GoBack"/>
      <w:bookmarkEnd w:id="0"/>
      <w:r w:rsidR="00E73F42">
        <w:rPr>
          <w:rFonts w:ascii="David" w:hAnsi="David" w:cs="David" w:hint="cs"/>
          <w:sz w:val="24"/>
          <w:szCs w:val="24"/>
          <w:rtl/>
        </w:rPr>
        <w:t>ם ובינוניים</w:t>
      </w:r>
      <w:r w:rsidR="005D0368">
        <w:rPr>
          <w:rFonts w:ascii="David" w:hAnsi="David" w:cs="David" w:hint="cs"/>
          <w:sz w:val="24"/>
          <w:szCs w:val="24"/>
          <w:rtl/>
        </w:rPr>
        <w:t>, להגדלת היעילות במתן אשראי מסוג זה</w:t>
      </w:r>
      <w:r w:rsidR="00E73F42">
        <w:rPr>
          <w:rFonts w:ascii="David" w:hAnsi="David" w:cs="David" w:hint="cs"/>
          <w:sz w:val="24"/>
          <w:szCs w:val="24"/>
          <w:rtl/>
        </w:rPr>
        <w:t xml:space="preserve"> </w:t>
      </w:r>
      <w:r w:rsidR="00E73F42" w:rsidRPr="00974BD7">
        <w:rPr>
          <w:rFonts w:ascii="David" w:hAnsi="David" w:cs="David"/>
          <w:sz w:val="24"/>
          <w:szCs w:val="24"/>
          <w:rtl/>
        </w:rPr>
        <w:t>ו</w:t>
      </w:r>
      <w:r w:rsidR="00E73F42">
        <w:rPr>
          <w:rFonts w:ascii="David" w:hAnsi="David" w:cs="David" w:hint="cs"/>
          <w:sz w:val="24"/>
          <w:szCs w:val="24"/>
          <w:rtl/>
        </w:rPr>
        <w:t xml:space="preserve">להגברת </w:t>
      </w:r>
      <w:r w:rsidRPr="00974BD7">
        <w:rPr>
          <w:rFonts w:ascii="David" w:hAnsi="David" w:cs="David"/>
          <w:sz w:val="24"/>
          <w:szCs w:val="24"/>
          <w:rtl/>
        </w:rPr>
        <w:t xml:space="preserve">התחרות בשוק </w:t>
      </w:r>
      <w:r w:rsidR="005D0368">
        <w:rPr>
          <w:rFonts w:ascii="David" w:hAnsi="David" w:cs="David" w:hint="cs"/>
          <w:sz w:val="24"/>
          <w:szCs w:val="24"/>
          <w:rtl/>
        </w:rPr>
        <w:t>זה</w:t>
      </w:r>
      <w:r>
        <w:rPr>
          <w:rFonts w:ascii="David" w:hAnsi="David" w:cs="David" w:hint="cs"/>
          <w:sz w:val="24"/>
          <w:szCs w:val="24"/>
          <w:rtl/>
        </w:rPr>
        <w:t>.</w:t>
      </w:r>
      <w:r w:rsidR="00A4133F">
        <w:rPr>
          <w:rFonts w:ascii="David" w:hAnsi="David" w:cs="David" w:hint="cs"/>
          <w:sz w:val="24"/>
          <w:szCs w:val="24"/>
          <w:rtl/>
        </w:rPr>
        <w:t>"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:rsidR="00BA6C93" w:rsidRPr="000D2281" w:rsidRDefault="00BA6C93" w:rsidP="00925B2D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D952ED" w:rsidRDefault="001B5F80" w:rsidP="00925B2D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D14981">
        <w:rPr>
          <w:rFonts w:ascii="David" w:hAnsi="David" w:cs="David"/>
          <w:sz w:val="24"/>
          <w:szCs w:val="24"/>
          <w:rtl/>
        </w:rPr>
        <w:t>המערכת לשיתוף בנתוני אשראי</w:t>
      </w:r>
      <w:r w:rsidR="000D2281">
        <w:rPr>
          <w:rFonts w:ascii="David" w:hAnsi="David" w:cs="David" w:hint="cs"/>
          <w:sz w:val="24"/>
          <w:szCs w:val="24"/>
          <w:rtl/>
        </w:rPr>
        <w:t>, שבמרכזה</w:t>
      </w:r>
      <w:r w:rsidR="000A00EA">
        <w:rPr>
          <w:rFonts w:ascii="David" w:hAnsi="David" w:cs="David" w:hint="cs"/>
          <w:sz w:val="24"/>
          <w:szCs w:val="24"/>
          <w:rtl/>
        </w:rPr>
        <w:t xml:space="preserve"> מאגר </w:t>
      </w:r>
      <w:r w:rsidR="000D2281">
        <w:rPr>
          <w:rFonts w:ascii="David" w:hAnsi="David" w:cs="David" w:hint="cs"/>
          <w:sz w:val="24"/>
          <w:szCs w:val="24"/>
          <w:rtl/>
        </w:rPr>
        <w:t>ש</w:t>
      </w:r>
      <w:r w:rsidR="007960E8">
        <w:rPr>
          <w:rFonts w:ascii="David" w:hAnsi="David" w:cs="David" w:hint="cs"/>
          <w:sz w:val="24"/>
          <w:szCs w:val="24"/>
          <w:rtl/>
        </w:rPr>
        <w:t>ל</w:t>
      </w:r>
      <w:r w:rsidR="000D2281">
        <w:rPr>
          <w:rFonts w:ascii="David" w:hAnsi="David" w:cs="David" w:hint="cs"/>
          <w:sz w:val="24"/>
          <w:szCs w:val="24"/>
          <w:rtl/>
        </w:rPr>
        <w:t xml:space="preserve"> </w:t>
      </w:r>
      <w:r w:rsidR="007960E8">
        <w:rPr>
          <w:rFonts w:ascii="David" w:hAnsi="David" w:cs="David" w:hint="cs"/>
          <w:sz w:val="24"/>
          <w:szCs w:val="24"/>
          <w:rtl/>
        </w:rPr>
        <w:t xml:space="preserve">נתוני </w:t>
      </w:r>
      <w:r w:rsidR="000A00EA">
        <w:rPr>
          <w:rFonts w:ascii="David" w:hAnsi="David" w:cs="David" w:hint="cs"/>
          <w:sz w:val="24"/>
          <w:szCs w:val="24"/>
          <w:rtl/>
        </w:rPr>
        <w:t>אשראי צרכני</w:t>
      </w:r>
      <w:r w:rsidR="000D2281">
        <w:rPr>
          <w:rFonts w:ascii="David" w:hAnsi="David" w:cs="David" w:hint="cs"/>
          <w:sz w:val="24"/>
          <w:szCs w:val="24"/>
          <w:rtl/>
        </w:rPr>
        <w:t>,</w:t>
      </w:r>
      <w:r w:rsidR="000A00EA">
        <w:rPr>
          <w:rFonts w:ascii="David" w:hAnsi="David" w:cs="David" w:hint="cs"/>
          <w:sz w:val="24"/>
          <w:szCs w:val="24"/>
          <w:rtl/>
        </w:rPr>
        <w:t xml:space="preserve"> </w:t>
      </w:r>
      <w:r w:rsidR="00A4133F">
        <w:rPr>
          <w:rFonts w:ascii="David" w:hAnsi="David" w:cs="David" w:hint="cs"/>
          <w:sz w:val="24"/>
          <w:szCs w:val="24"/>
          <w:rtl/>
        </w:rPr>
        <w:t>שהקים בנק ישראל ו</w:t>
      </w:r>
      <w:r w:rsidR="003E3A49">
        <w:rPr>
          <w:rFonts w:ascii="David" w:hAnsi="David" w:cs="David" w:hint="cs"/>
          <w:sz w:val="24"/>
          <w:szCs w:val="24"/>
          <w:rtl/>
        </w:rPr>
        <w:t>פועל</w:t>
      </w:r>
      <w:r w:rsidR="00D952ED">
        <w:rPr>
          <w:rFonts w:ascii="David" w:hAnsi="David" w:cs="David" w:hint="cs"/>
          <w:sz w:val="24"/>
          <w:szCs w:val="24"/>
          <w:rtl/>
        </w:rPr>
        <w:t>ת</w:t>
      </w:r>
      <w:r w:rsidR="003E3A49">
        <w:rPr>
          <w:rFonts w:ascii="David" w:hAnsi="David" w:cs="David" w:hint="cs"/>
          <w:sz w:val="24"/>
          <w:szCs w:val="24"/>
          <w:rtl/>
        </w:rPr>
        <w:t xml:space="preserve"> מאז אפריל 2019,</w:t>
      </w:r>
      <w:r w:rsidRPr="00D14981">
        <w:rPr>
          <w:rFonts w:ascii="David" w:hAnsi="David" w:cs="David"/>
          <w:sz w:val="24"/>
          <w:szCs w:val="24"/>
          <w:rtl/>
        </w:rPr>
        <w:t xml:space="preserve"> היא פרויקט </w:t>
      </w:r>
      <w:r w:rsidR="004E02A5">
        <w:rPr>
          <w:rFonts w:ascii="David" w:hAnsi="David" w:cs="David" w:hint="cs"/>
          <w:sz w:val="24"/>
          <w:szCs w:val="24"/>
          <w:rtl/>
        </w:rPr>
        <w:t>בעל חשיבות לאומית</w:t>
      </w:r>
      <w:r w:rsidRPr="00D14981">
        <w:rPr>
          <w:rFonts w:ascii="David" w:hAnsi="David" w:cs="David"/>
          <w:sz w:val="24"/>
          <w:szCs w:val="24"/>
          <w:rtl/>
        </w:rPr>
        <w:t xml:space="preserve"> </w:t>
      </w:r>
      <w:r w:rsidR="00823680">
        <w:rPr>
          <w:rFonts w:ascii="David" w:hAnsi="David" w:cs="David" w:hint="cs"/>
          <w:sz w:val="24"/>
          <w:szCs w:val="24"/>
          <w:rtl/>
        </w:rPr>
        <w:t>שנועד</w:t>
      </w:r>
      <w:r w:rsidR="00D0092F">
        <w:rPr>
          <w:rFonts w:ascii="David" w:hAnsi="David" w:cs="David" w:hint="cs"/>
          <w:sz w:val="24"/>
          <w:szCs w:val="24"/>
          <w:rtl/>
        </w:rPr>
        <w:t xml:space="preserve"> לצמצם את פערי המידע לגבי </w:t>
      </w:r>
      <w:r w:rsidR="000A00EA">
        <w:rPr>
          <w:rFonts w:ascii="David" w:hAnsi="David" w:cs="David" w:hint="cs"/>
          <w:sz w:val="24"/>
          <w:szCs w:val="24"/>
          <w:rtl/>
        </w:rPr>
        <w:t>ה</w:t>
      </w:r>
      <w:r w:rsidR="00D0092F">
        <w:rPr>
          <w:rFonts w:ascii="David" w:hAnsi="David" w:cs="David" w:hint="cs"/>
          <w:sz w:val="24"/>
          <w:szCs w:val="24"/>
          <w:rtl/>
        </w:rPr>
        <w:t>לקוחות הקיימים בין נותני אשראי</w:t>
      </w:r>
      <w:r w:rsidR="000D2281">
        <w:rPr>
          <w:rFonts w:ascii="David" w:hAnsi="David" w:cs="David" w:hint="cs"/>
          <w:sz w:val="24"/>
          <w:szCs w:val="24"/>
          <w:rtl/>
        </w:rPr>
        <w:t>,</w:t>
      </w:r>
      <w:r w:rsidR="00D0092F">
        <w:rPr>
          <w:rFonts w:ascii="David" w:hAnsi="David" w:cs="David" w:hint="cs"/>
          <w:sz w:val="24"/>
          <w:szCs w:val="24"/>
          <w:rtl/>
        </w:rPr>
        <w:t xml:space="preserve"> ובכך </w:t>
      </w:r>
      <w:r w:rsidR="00823680">
        <w:rPr>
          <w:rFonts w:ascii="David" w:hAnsi="David" w:cs="David" w:hint="cs"/>
          <w:sz w:val="24"/>
          <w:szCs w:val="24"/>
          <w:rtl/>
        </w:rPr>
        <w:t xml:space="preserve">להגביר את </w:t>
      </w:r>
      <w:r w:rsidRPr="00D14981">
        <w:rPr>
          <w:rFonts w:ascii="David" w:hAnsi="David" w:cs="David"/>
          <w:sz w:val="24"/>
          <w:szCs w:val="24"/>
          <w:rtl/>
        </w:rPr>
        <w:t xml:space="preserve">התחרות </w:t>
      </w:r>
      <w:r w:rsidR="002252A0">
        <w:rPr>
          <w:rFonts w:ascii="David" w:hAnsi="David" w:cs="David" w:hint="cs"/>
          <w:sz w:val="24"/>
          <w:szCs w:val="24"/>
          <w:rtl/>
        </w:rPr>
        <w:t xml:space="preserve">והנגישות </w:t>
      </w:r>
      <w:r w:rsidRPr="00D14981">
        <w:rPr>
          <w:rFonts w:ascii="David" w:hAnsi="David" w:cs="David"/>
          <w:sz w:val="24"/>
          <w:szCs w:val="24"/>
          <w:rtl/>
        </w:rPr>
        <w:t>בשוק האשראי</w:t>
      </w:r>
      <w:r w:rsidR="00D14981" w:rsidRPr="00D14981">
        <w:rPr>
          <w:rFonts w:ascii="David" w:hAnsi="David" w:cs="David"/>
          <w:sz w:val="24"/>
          <w:szCs w:val="24"/>
          <w:rtl/>
        </w:rPr>
        <w:t xml:space="preserve"> הצרכני</w:t>
      </w:r>
      <w:r w:rsidR="00D0092F">
        <w:rPr>
          <w:rFonts w:ascii="David" w:hAnsi="David" w:cs="David" w:hint="cs"/>
          <w:sz w:val="24"/>
          <w:szCs w:val="24"/>
          <w:rtl/>
        </w:rPr>
        <w:t xml:space="preserve">. </w:t>
      </w:r>
      <w:r w:rsidR="00DB40CB">
        <w:rPr>
          <w:rFonts w:ascii="David" w:hAnsi="David" w:cs="David" w:hint="cs"/>
          <w:sz w:val="24"/>
          <w:szCs w:val="24"/>
          <w:rtl/>
        </w:rPr>
        <w:t xml:space="preserve">ממצאים ממחקרים שמתבצעים מתוך נתוני המאגר מהווים </w:t>
      </w:r>
      <w:r w:rsidR="00D952ED" w:rsidRPr="00D14981">
        <w:rPr>
          <w:rFonts w:ascii="David" w:hAnsi="David" w:cs="David"/>
          <w:sz w:val="24"/>
          <w:szCs w:val="24"/>
          <w:rtl/>
        </w:rPr>
        <w:t>אינדיקצי</w:t>
      </w:r>
      <w:r w:rsidR="00DB40CB">
        <w:rPr>
          <w:rFonts w:ascii="David" w:hAnsi="David" w:cs="David" w:hint="cs"/>
          <w:sz w:val="24"/>
          <w:szCs w:val="24"/>
          <w:rtl/>
        </w:rPr>
        <w:t>ה</w:t>
      </w:r>
      <w:r w:rsidR="00D952ED" w:rsidRPr="00D14981">
        <w:rPr>
          <w:rFonts w:ascii="David" w:hAnsi="David" w:cs="David"/>
          <w:sz w:val="24"/>
          <w:szCs w:val="24"/>
          <w:rtl/>
        </w:rPr>
        <w:t xml:space="preserve"> ראשונית </w:t>
      </w:r>
      <w:r w:rsidR="00DB40CB">
        <w:rPr>
          <w:rFonts w:ascii="David" w:hAnsi="David" w:cs="David" w:hint="cs"/>
          <w:sz w:val="24"/>
          <w:szCs w:val="24"/>
          <w:rtl/>
        </w:rPr>
        <w:t>ל</w:t>
      </w:r>
      <w:r w:rsidR="00D952ED" w:rsidRPr="00D14981">
        <w:rPr>
          <w:rFonts w:ascii="David" w:hAnsi="David" w:cs="David"/>
          <w:sz w:val="24"/>
          <w:szCs w:val="24"/>
          <w:rtl/>
        </w:rPr>
        <w:t xml:space="preserve">תרומתו </w:t>
      </w:r>
      <w:r w:rsidR="00DB40CB">
        <w:rPr>
          <w:rFonts w:ascii="David" w:hAnsi="David" w:cs="David" w:hint="cs"/>
          <w:sz w:val="24"/>
          <w:szCs w:val="24"/>
          <w:rtl/>
        </w:rPr>
        <w:t>של המאגר לצמצום הפערים במחירי האשראי.</w:t>
      </w:r>
      <w:r w:rsidR="00D952ED" w:rsidRPr="00D14981">
        <w:rPr>
          <w:rFonts w:ascii="David" w:hAnsi="David" w:cs="David"/>
          <w:sz w:val="24"/>
          <w:szCs w:val="24"/>
          <w:rtl/>
        </w:rPr>
        <w:t xml:space="preserve"> (</w:t>
      </w:r>
      <w:r w:rsidR="00D952ED" w:rsidRPr="00833F36">
        <w:rPr>
          <w:rFonts w:ascii="David" w:hAnsi="David" w:cs="David" w:hint="cs"/>
          <w:color w:val="FF0000"/>
          <w:sz w:val="24"/>
          <w:szCs w:val="24"/>
          <w:rtl/>
        </w:rPr>
        <w:t xml:space="preserve">ר' </w:t>
      </w:r>
      <w:hyperlink r:id="rId8" w:history="1">
        <w:r w:rsidR="00D952ED" w:rsidRPr="00833F36">
          <w:rPr>
            <w:rStyle w:val="Hyperlink"/>
            <w:rFonts w:ascii="David" w:hAnsi="David" w:cs="David" w:hint="cs"/>
            <w:sz w:val="24"/>
            <w:szCs w:val="24"/>
            <w:rtl/>
          </w:rPr>
          <w:t>דיווח לכנסת על יישום הוראות חוק נתוני אשראי לשנת 2020,</w:t>
        </w:r>
      </w:hyperlink>
      <w:r w:rsidR="00D952ED" w:rsidRPr="00833F36">
        <w:rPr>
          <w:rFonts w:ascii="David" w:hAnsi="David" w:cs="David" w:hint="cs"/>
          <w:color w:val="FF0000"/>
          <w:sz w:val="24"/>
          <w:szCs w:val="24"/>
          <w:rtl/>
        </w:rPr>
        <w:t xml:space="preserve"> </w:t>
      </w:r>
      <w:r w:rsidR="00D952ED">
        <w:rPr>
          <w:rFonts w:ascii="David" w:hAnsi="David" w:cs="David" w:hint="cs"/>
          <w:color w:val="FF0000"/>
          <w:sz w:val="24"/>
          <w:szCs w:val="24"/>
          <w:rtl/>
        </w:rPr>
        <w:t>23</w:t>
      </w:r>
      <w:r w:rsidR="00D952ED" w:rsidRPr="00833F36">
        <w:rPr>
          <w:rFonts w:ascii="David" w:hAnsi="David" w:cs="David" w:hint="cs"/>
          <w:color w:val="FF0000"/>
          <w:sz w:val="24"/>
          <w:szCs w:val="24"/>
          <w:rtl/>
        </w:rPr>
        <w:t>.</w:t>
      </w:r>
      <w:r w:rsidR="00D952ED">
        <w:rPr>
          <w:rFonts w:ascii="David" w:hAnsi="David" w:cs="David" w:hint="cs"/>
          <w:color w:val="FF0000"/>
          <w:sz w:val="24"/>
          <w:szCs w:val="24"/>
          <w:rtl/>
        </w:rPr>
        <w:t>5</w:t>
      </w:r>
      <w:r w:rsidR="00D952ED" w:rsidRPr="00833F36">
        <w:rPr>
          <w:rFonts w:ascii="David" w:hAnsi="David" w:cs="David" w:hint="cs"/>
          <w:color w:val="FF0000"/>
          <w:sz w:val="24"/>
          <w:szCs w:val="24"/>
          <w:rtl/>
        </w:rPr>
        <w:t>.202</w:t>
      </w:r>
      <w:r w:rsidR="00D952ED">
        <w:rPr>
          <w:rFonts w:ascii="David" w:hAnsi="David" w:cs="David" w:hint="cs"/>
          <w:color w:val="FF0000"/>
          <w:sz w:val="24"/>
          <w:szCs w:val="24"/>
          <w:rtl/>
        </w:rPr>
        <w:t>1</w:t>
      </w:r>
      <w:r w:rsidR="00D952ED" w:rsidRPr="00D14981">
        <w:rPr>
          <w:rFonts w:ascii="David" w:hAnsi="David" w:cs="David"/>
          <w:sz w:val="24"/>
          <w:szCs w:val="24"/>
          <w:rtl/>
        </w:rPr>
        <w:t xml:space="preserve"> </w:t>
      </w:r>
      <w:r w:rsidR="00114E94">
        <w:rPr>
          <w:rFonts w:hint="cs"/>
          <w:rtl/>
        </w:rPr>
        <w:t>וכן</w:t>
      </w:r>
      <w:hyperlink r:id="rId9" w:history="1">
        <w:r w:rsidR="00D952ED" w:rsidRPr="00833F36">
          <w:rPr>
            <w:rStyle w:val="Hyperlink"/>
            <w:rFonts w:ascii="David" w:hAnsi="David" w:cs="David" w:hint="cs"/>
            <w:sz w:val="24"/>
            <w:szCs w:val="24"/>
            <w:rtl/>
          </w:rPr>
          <w:t xml:space="preserve"> דיווח לכנסת על יישום הוראות חוק נתוני אשראי</w:t>
        </w:r>
        <w:r w:rsidR="00D952ED">
          <w:rPr>
            <w:rStyle w:val="Hyperlink"/>
            <w:rFonts w:ascii="David" w:hAnsi="David" w:cs="David" w:hint="cs"/>
            <w:sz w:val="24"/>
            <w:szCs w:val="24"/>
            <w:rtl/>
          </w:rPr>
          <w:t xml:space="preserve"> לשנת 2021</w:t>
        </w:r>
        <w:r w:rsidR="00D952ED" w:rsidRPr="00833F36">
          <w:rPr>
            <w:rStyle w:val="Hyperlink"/>
            <w:rFonts w:ascii="David" w:hAnsi="David" w:cs="David" w:hint="cs"/>
            <w:sz w:val="24"/>
            <w:szCs w:val="24"/>
            <w:rtl/>
          </w:rPr>
          <w:t xml:space="preserve">, </w:t>
        </w:r>
        <w:r w:rsidR="00D952ED" w:rsidRPr="00874F7A">
          <w:rPr>
            <w:rStyle w:val="Hyperlink"/>
            <w:rFonts w:ascii="David" w:hAnsi="David" w:cs="David" w:hint="cs"/>
            <w:color w:val="FF0000"/>
            <w:sz w:val="24"/>
            <w:szCs w:val="24"/>
            <w:rtl/>
          </w:rPr>
          <w:t>13.4.2022</w:t>
        </w:r>
      </w:hyperlink>
      <w:r w:rsidR="00D952ED" w:rsidRPr="00D14981">
        <w:rPr>
          <w:rFonts w:ascii="David" w:hAnsi="David" w:cs="David"/>
          <w:sz w:val="24"/>
          <w:szCs w:val="24"/>
          <w:rtl/>
        </w:rPr>
        <w:t>)</w:t>
      </w:r>
      <w:r w:rsidR="00D0092F">
        <w:rPr>
          <w:rFonts w:ascii="David" w:hAnsi="David" w:cs="David" w:hint="cs"/>
          <w:sz w:val="24"/>
          <w:szCs w:val="24"/>
          <w:rtl/>
        </w:rPr>
        <w:t>.</w:t>
      </w:r>
    </w:p>
    <w:p w:rsidR="00685030" w:rsidRPr="00BE43BD" w:rsidRDefault="00685030" w:rsidP="00BE43BD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9F44CC" w:rsidRDefault="00DF00C0" w:rsidP="0038374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בהמשך להמלצת בנק ישראל</w:t>
      </w:r>
      <w:r w:rsidR="00BE43BD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בדו"ח האסטרטגי שהגיש לממשלה ביוני 2021</w:t>
      </w:r>
      <w:r>
        <w:rPr>
          <w:rStyle w:val="af1"/>
          <w:rFonts w:ascii="David" w:hAnsi="David" w:cs="David"/>
          <w:sz w:val="24"/>
          <w:szCs w:val="24"/>
          <w:rtl/>
        </w:rPr>
        <w:footnoteReference w:id="1"/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 w:rsidR="009F44CC">
        <w:rPr>
          <w:rFonts w:ascii="David" w:hAnsi="David" w:cs="David" w:hint="cs"/>
          <w:sz w:val="24"/>
          <w:szCs w:val="24"/>
          <w:rtl/>
        </w:rPr>
        <w:t xml:space="preserve">לבחון פיתוח מנגנון של שיתוף מידע פיננסי באמצעות </w:t>
      </w:r>
      <w:r w:rsidR="009F44CC" w:rsidRPr="00974BD7">
        <w:rPr>
          <w:rFonts w:ascii="David" w:hAnsi="David" w:cs="David"/>
          <w:sz w:val="24"/>
          <w:szCs w:val="24"/>
          <w:rtl/>
        </w:rPr>
        <w:t>מאגר אשראי ייעודי עבור העסקים הקטנים והבינוניים</w:t>
      </w:r>
      <w:r w:rsidR="009F44CC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על מנת </w:t>
      </w:r>
      <w:r w:rsidR="009F44CC">
        <w:rPr>
          <w:rFonts w:ascii="David" w:hAnsi="David" w:cs="David" w:hint="cs"/>
          <w:sz w:val="24"/>
          <w:szCs w:val="24"/>
          <w:rtl/>
        </w:rPr>
        <w:t xml:space="preserve">לשפר </w:t>
      </w:r>
      <w:r>
        <w:rPr>
          <w:rFonts w:ascii="David" w:hAnsi="David" w:cs="David" w:hint="cs"/>
          <w:sz w:val="24"/>
          <w:szCs w:val="24"/>
          <w:rtl/>
        </w:rPr>
        <w:t xml:space="preserve">את הנגישות לאשראי לעסקים קטנים ובינוניים ולהגביר את התחרות בתחום זה , ולאחר בחינה </w:t>
      </w:r>
      <w:r w:rsidR="006B6E2E">
        <w:rPr>
          <w:rFonts w:ascii="David" w:hAnsi="David" w:cs="David" w:hint="cs"/>
          <w:sz w:val="24"/>
          <w:szCs w:val="24"/>
          <w:rtl/>
        </w:rPr>
        <w:t xml:space="preserve">מתמשכת </w:t>
      </w:r>
      <w:r w:rsidR="00813651">
        <w:rPr>
          <w:rFonts w:ascii="David" w:hAnsi="David" w:cs="David" w:hint="cs"/>
          <w:sz w:val="24"/>
          <w:szCs w:val="24"/>
          <w:rtl/>
        </w:rPr>
        <w:t xml:space="preserve">ומעמיקה </w:t>
      </w:r>
      <w:r>
        <w:rPr>
          <w:rFonts w:ascii="David" w:hAnsi="David" w:cs="David" w:hint="cs"/>
          <w:sz w:val="24"/>
          <w:szCs w:val="24"/>
          <w:rtl/>
        </w:rPr>
        <w:t xml:space="preserve">של מכלול השיקולים הרלוונטיים </w:t>
      </w:r>
      <w:r w:rsidR="00383744">
        <w:rPr>
          <w:rFonts w:ascii="David" w:hAnsi="David" w:cs="David" w:hint="cs"/>
          <w:sz w:val="24"/>
          <w:szCs w:val="24"/>
          <w:rtl/>
        </w:rPr>
        <w:t>ודיונים</w:t>
      </w:r>
      <w:r w:rsidR="002252A0">
        <w:rPr>
          <w:rFonts w:ascii="David" w:hAnsi="David" w:cs="David" w:hint="cs"/>
          <w:sz w:val="24"/>
          <w:szCs w:val="24"/>
          <w:rtl/>
        </w:rPr>
        <w:t xml:space="preserve"> </w:t>
      </w:r>
      <w:r w:rsidR="00685030">
        <w:rPr>
          <w:rFonts w:ascii="David" w:hAnsi="David" w:cs="David" w:hint="cs"/>
          <w:sz w:val="24"/>
          <w:szCs w:val="24"/>
          <w:rtl/>
        </w:rPr>
        <w:t xml:space="preserve">עם משרד האוצר וגורמים </w:t>
      </w:r>
      <w:r w:rsidR="002252A0">
        <w:rPr>
          <w:rFonts w:ascii="David" w:hAnsi="David" w:cs="David" w:hint="cs"/>
          <w:sz w:val="24"/>
          <w:szCs w:val="24"/>
          <w:rtl/>
        </w:rPr>
        <w:t xml:space="preserve">רלוונטיים </w:t>
      </w:r>
      <w:r w:rsidR="00685030">
        <w:rPr>
          <w:rFonts w:ascii="David" w:hAnsi="David" w:cs="David" w:hint="cs"/>
          <w:sz w:val="24"/>
          <w:szCs w:val="24"/>
          <w:rtl/>
        </w:rPr>
        <w:t xml:space="preserve">נוספים, </w:t>
      </w:r>
      <w:r w:rsidR="006B6E2E" w:rsidRPr="002C60CD">
        <w:rPr>
          <w:rFonts w:ascii="David" w:hAnsi="David" w:cs="David" w:hint="eastAsia"/>
          <w:sz w:val="24"/>
          <w:szCs w:val="24"/>
          <w:rtl/>
        </w:rPr>
        <w:t>ותובנות</w:t>
      </w:r>
      <w:r w:rsidR="00685030" w:rsidRPr="002C60CD">
        <w:rPr>
          <w:rFonts w:ascii="David" w:hAnsi="David" w:cs="David"/>
          <w:sz w:val="24"/>
          <w:szCs w:val="24"/>
          <w:rtl/>
        </w:rPr>
        <w:t xml:space="preserve"> מהתקדמות פרויקט </w:t>
      </w:r>
      <w:proofErr w:type="spellStart"/>
      <w:r w:rsidR="00685030" w:rsidRPr="002C60CD">
        <w:rPr>
          <w:rFonts w:ascii="David" w:hAnsi="David" w:cs="David" w:hint="eastAsia"/>
          <w:sz w:val="24"/>
          <w:szCs w:val="24"/>
          <w:rtl/>
        </w:rPr>
        <w:t>מסיל</w:t>
      </w:r>
      <w:r w:rsidR="00685030" w:rsidRPr="002C60CD">
        <w:rPr>
          <w:rFonts w:ascii="David" w:hAnsi="David" w:cs="David"/>
          <w:sz w:val="24"/>
          <w:szCs w:val="24"/>
          <w:rtl/>
        </w:rPr>
        <w:t>"ה</w:t>
      </w:r>
      <w:proofErr w:type="spellEnd"/>
      <w:r w:rsidR="00685030">
        <w:rPr>
          <w:rStyle w:val="af1"/>
          <w:rFonts w:ascii="David" w:hAnsi="David" w:cs="David"/>
          <w:sz w:val="24"/>
          <w:szCs w:val="24"/>
          <w:rtl/>
        </w:rPr>
        <w:footnoteReference w:id="2"/>
      </w:r>
      <w:r w:rsidR="00685030">
        <w:rPr>
          <w:rFonts w:ascii="David" w:hAnsi="David" w:cs="David" w:hint="cs"/>
          <w:sz w:val="24"/>
          <w:szCs w:val="24"/>
          <w:rtl/>
        </w:rPr>
        <w:t xml:space="preserve">, </w:t>
      </w:r>
      <w:r w:rsidR="001A1DD2" w:rsidRPr="00D14981">
        <w:rPr>
          <w:rFonts w:ascii="David" w:hAnsi="David" w:cs="David"/>
          <w:sz w:val="24"/>
          <w:szCs w:val="24"/>
          <w:rtl/>
        </w:rPr>
        <w:t xml:space="preserve">החליט </w:t>
      </w:r>
      <w:r w:rsidR="00BA7AEF">
        <w:rPr>
          <w:rFonts w:ascii="David" w:hAnsi="David" w:cs="David" w:hint="cs"/>
          <w:sz w:val="24"/>
          <w:szCs w:val="24"/>
          <w:rtl/>
        </w:rPr>
        <w:t xml:space="preserve">נגיד </w:t>
      </w:r>
      <w:r w:rsidR="001A1DD2" w:rsidRPr="00D14981">
        <w:rPr>
          <w:rFonts w:ascii="David" w:hAnsi="David" w:cs="David"/>
          <w:sz w:val="24"/>
          <w:szCs w:val="24"/>
          <w:rtl/>
        </w:rPr>
        <w:t xml:space="preserve">בנק ישראל </w:t>
      </w:r>
      <w:r w:rsidR="00BA7AEF">
        <w:rPr>
          <w:rFonts w:ascii="David" w:hAnsi="David" w:cs="David" w:hint="cs"/>
          <w:sz w:val="24"/>
          <w:szCs w:val="24"/>
          <w:rtl/>
        </w:rPr>
        <w:t xml:space="preserve">לעשות שימוש </w:t>
      </w:r>
      <w:r w:rsidR="00BA7AEF">
        <w:rPr>
          <w:rFonts w:ascii="David" w:hAnsi="David" w:cs="David" w:hint="cs"/>
          <w:sz w:val="24"/>
          <w:szCs w:val="24"/>
          <w:rtl/>
        </w:rPr>
        <w:lastRenderedPageBreak/>
        <w:t xml:space="preserve">בסמכות שהוקנתה לו בחוק ולהרחיב את המאגר </w:t>
      </w:r>
      <w:r w:rsidR="00D0092F">
        <w:rPr>
          <w:rFonts w:ascii="David" w:hAnsi="David" w:cs="David" w:hint="cs"/>
          <w:sz w:val="24"/>
          <w:szCs w:val="24"/>
          <w:rtl/>
        </w:rPr>
        <w:t xml:space="preserve">הקיים </w:t>
      </w:r>
      <w:r w:rsidR="00BA7AEF">
        <w:rPr>
          <w:rFonts w:ascii="David" w:hAnsi="David" w:cs="David" w:hint="cs"/>
          <w:sz w:val="24"/>
          <w:szCs w:val="24"/>
          <w:rtl/>
        </w:rPr>
        <w:t>כך שיכלול נתוני אשראי לא רק לגבי יחידים אלא גם לגבי תאגידים</w:t>
      </w:r>
      <w:r w:rsidR="001A1DD2" w:rsidRPr="00D14981">
        <w:rPr>
          <w:rFonts w:ascii="David" w:hAnsi="David" w:cs="David"/>
          <w:sz w:val="24"/>
          <w:szCs w:val="24"/>
          <w:rtl/>
        </w:rPr>
        <w:t>.</w:t>
      </w:r>
    </w:p>
    <w:p w:rsidR="004947D1" w:rsidRDefault="00FC5FFC" w:rsidP="00925B2D">
      <w:pPr>
        <w:spacing w:line="360" w:lineRule="auto"/>
        <w:jc w:val="both"/>
        <w:rPr>
          <w:rFonts w:ascii="David" w:hAnsi="David" w:cs="David"/>
          <w:sz w:val="24"/>
          <w:szCs w:val="24"/>
          <w:highlight w:val="yellow"/>
          <w:rtl/>
        </w:rPr>
      </w:pPr>
      <w:r>
        <w:rPr>
          <w:rFonts w:ascii="David" w:hAnsi="David" w:cs="David" w:hint="cs"/>
          <w:sz w:val="24"/>
          <w:szCs w:val="24"/>
          <w:rtl/>
        </w:rPr>
        <w:t>החלטה זאת מהווה מרכיב משלים</w:t>
      </w:r>
      <w:r w:rsidR="00473E20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ל</w:t>
      </w:r>
      <w:r w:rsidR="007A59D5">
        <w:rPr>
          <w:rFonts w:ascii="David" w:hAnsi="David" w:cs="David" w:hint="cs"/>
          <w:sz w:val="24"/>
          <w:szCs w:val="24"/>
          <w:rtl/>
        </w:rPr>
        <w:t>מהלך שעליו הודיע</w:t>
      </w:r>
      <w:r w:rsidR="00473E20">
        <w:rPr>
          <w:rFonts w:ascii="David" w:hAnsi="David" w:cs="David" w:hint="cs"/>
          <w:sz w:val="24"/>
          <w:szCs w:val="24"/>
          <w:rtl/>
        </w:rPr>
        <w:t xml:space="preserve"> בנק ישראל ליצירת מאגר </w:t>
      </w:r>
      <w:proofErr w:type="spellStart"/>
      <w:r w:rsidR="004F0151">
        <w:rPr>
          <w:rFonts w:ascii="David" w:hAnsi="David" w:cs="David" w:hint="cs"/>
          <w:sz w:val="24"/>
          <w:szCs w:val="24"/>
          <w:rtl/>
        </w:rPr>
        <w:t>מסיל"ה</w:t>
      </w:r>
      <w:proofErr w:type="spellEnd"/>
      <w:r w:rsidR="004F0151">
        <w:rPr>
          <w:rFonts w:ascii="David" w:hAnsi="David" w:cs="David" w:hint="cs"/>
          <w:sz w:val="24"/>
          <w:szCs w:val="24"/>
          <w:rtl/>
        </w:rPr>
        <w:t xml:space="preserve"> </w:t>
      </w:r>
      <w:r w:rsidR="004F0151">
        <w:rPr>
          <w:rFonts w:ascii="David" w:hAnsi="David" w:cs="David"/>
          <w:sz w:val="24"/>
          <w:szCs w:val="24"/>
          <w:rtl/>
        </w:rPr>
        <w:t>–</w:t>
      </w:r>
      <w:r w:rsidR="004F0151">
        <w:rPr>
          <w:rFonts w:ascii="David" w:hAnsi="David" w:cs="David" w:hint="cs"/>
          <w:sz w:val="24"/>
          <w:szCs w:val="24"/>
          <w:rtl/>
        </w:rPr>
        <w:t xml:space="preserve">מאגר סטטיסטי ייעודי </w:t>
      </w:r>
      <w:r w:rsidR="00473E20">
        <w:rPr>
          <w:rFonts w:ascii="David" w:hAnsi="David" w:cs="David" w:hint="cs"/>
          <w:sz w:val="24"/>
          <w:szCs w:val="24"/>
          <w:rtl/>
        </w:rPr>
        <w:t>לאשראי עסקי</w:t>
      </w:r>
      <w:r w:rsidR="00C111AE">
        <w:rPr>
          <w:rFonts w:ascii="David" w:hAnsi="David" w:cs="David" w:hint="cs"/>
          <w:sz w:val="24"/>
          <w:szCs w:val="24"/>
          <w:rtl/>
        </w:rPr>
        <w:t xml:space="preserve"> ש</w:t>
      </w:r>
      <w:r w:rsidR="00974BD7">
        <w:rPr>
          <w:rFonts w:ascii="David" w:hAnsi="David" w:cs="David" w:hint="cs"/>
          <w:sz w:val="24"/>
          <w:szCs w:val="24"/>
          <w:rtl/>
        </w:rPr>
        <w:t xml:space="preserve">יסייע </w:t>
      </w:r>
      <w:r w:rsidR="00C111AE">
        <w:rPr>
          <w:rFonts w:ascii="David" w:hAnsi="David" w:cs="David" w:hint="cs"/>
          <w:sz w:val="24"/>
          <w:szCs w:val="24"/>
          <w:rtl/>
        </w:rPr>
        <w:t>לבנק ישראל במילוי תפקידיו, לרבות בקביע</w:t>
      </w:r>
      <w:r w:rsidR="005105D5">
        <w:rPr>
          <w:rFonts w:ascii="David" w:hAnsi="David" w:cs="David" w:hint="cs"/>
          <w:sz w:val="24"/>
          <w:szCs w:val="24"/>
          <w:rtl/>
        </w:rPr>
        <w:t>ת</w:t>
      </w:r>
      <w:r w:rsidR="00C111AE">
        <w:rPr>
          <w:rFonts w:ascii="David" w:hAnsi="David" w:cs="David" w:hint="cs"/>
          <w:sz w:val="24"/>
          <w:szCs w:val="24"/>
          <w:rtl/>
        </w:rPr>
        <w:t xml:space="preserve"> המדיניות המוניטרית</w:t>
      </w:r>
      <w:r w:rsidR="005105D5">
        <w:rPr>
          <w:rFonts w:ascii="David" w:hAnsi="David" w:cs="David" w:hint="cs"/>
          <w:sz w:val="24"/>
          <w:szCs w:val="24"/>
          <w:rtl/>
        </w:rPr>
        <w:t xml:space="preserve"> ובניהולה</w:t>
      </w:r>
      <w:r w:rsidR="00C111AE">
        <w:rPr>
          <w:rFonts w:ascii="David" w:hAnsi="David" w:cs="David" w:hint="cs"/>
          <w:sz w:val="24"/>
          <w:szCs w:val="24"/>
          <w:rtl/>
        </w:rPr>
        <w:t>, ב</w:t>
      </w:r>
      <w:r w:rsidR="00974BD7" w:rsidRPr="007B461E">
        <w:rPr>
          <w:rFonts w:ascii="David" w:hAnsi="David" w:cs="David"/>
          <w:sz w:val="24"/>
          <w:szCs w:val="24"/>
          <w:rtl/>
        </w:rPr>
        <w:t>תמיכה ביציבות</w:t>
      </w:r>
      <w:r w:rsidR="00C111AE">
        <w:rPr>
          <w:rFonts w:ascii="David" w:hAnsi="David" w:cs="David" w:hint="cs"/>
          <w:sz w:val="24"/>
          <w:szCs w:val="24"/>
          <w:rtl/>
        </w:rPr>
        <w:t>ה של המערכת</w:t>
      </w:r>
      <w:r w:rsidR="00974BD7" w:rsidRPr="007B461E">
        <w:rPr>
          <w:rFonts w:ascii="David" w:hAnsi="David" w:cs="David"/>
          <w:sz w:val="24"/>
          <w:szCs w:val="24"/>
          <w:rtl/>
        </w:rPr>
        <w:t xml:space="preserve"> הפיננסית</w:t>
      </w:r>
      <w:r w:rsidR="00974BD7">
        <w:rPr>
          <w:rFonts w:ascii="David" w:hAnsi="David" w:cs="David" w:hint="cs"/>
          <w:sz w:val="24"/>
          <w:szCs w:val="24"/>
          <w:rtl/>
        </w:rPr>
        <w:t xml:space="preserve"> </w:t>
      </w:r>
      <w:r w:rsidR="00C111AE">
        <w:rPr>
          <w:rFonts w:ascii="David" w:hAnsi="David" w:cs="David" w:hint="cs"/>
          <w:sz w:val="24"/>
          <w:szCs w:val="24"/>
          <w:rtl/>
        </w:rPr>
        <w:t>ובפיקוח על המערכת הבנקאית</w:t>
      </w:r>
      <w:r w:rsidR="007B461E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2331CD" w:rsidRDefault="002331CD" w:rsidP="000A00EA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עם גיבוש הכללים הנדרשים לשם הרחבת המאגר </w:t>
      </w:r>
      <w:r w:rsidR="00813651">
        <w:rPr>
          <w:rFonts w:ascii="David" w:hAnsi="David" w:cs="David" w:hint="cs"/>
          <w:sz w:val="24"/>
          <w:szCs w:val="24"/>
          <w:rtl/>
        </w:rPr>
        <w:t xml:space="preserve">הקיים </w:t>
      </w:r>
      <w:r>
        <w:rPr>
          <w:rFonts w:ascii="David" w:hAnsi="David" w:cs="David" w:hint="cs"/>
          <w:sz w:val="24"/>
          <w:szCs w:val="24"/>
          <w:rtl/>
        </w:rPr>
        <w:t>לנתוני אשראי של תאגידים, יקיים הנגיד התייעצות עם שר המשפטים ויביאם לאישור ועדת הכלכלה של הכנסת כקבוע בחוק</w:t>
      </w:r>
      <w:r w:rsidR="005105D5">
        <w:rPr>
          <w:rFonts w:ascii="David" w:hAnsi="David" w:cs="David" w:hint="cs"/>
          <w:sz w:val="24"/>
          <w:szCs w:val="24"/>
          <w:rtl/>
        </w:rPr>
        <w:t>.</w:t>
      </w:r>
      <w:r w:rsidR="00813651">
        <w:rPr>
          <w:rFonts w:ascii="David" w:hAnsi="David" w:cs="David" w:hint="cs"/>
          <w:sz w:val="24"/>
          <w:szCs w:val="24"/>
          <w:rtl/>
        </w:rPr>
        <w:t xml:space="preserve"> זאת</w:t>
      </w:r>
      <w:r>
        <w:rPr>
          <w:rFonts w:ascii="David" w:hAnsi="David" w:cs="David" w:hint="cs"/>
          <w:sz w:val="24"/>
          <w:szCs w:val="24"/>
          <w:rtl/>
        </w:rPr>
        <w:t xml:space="preserve"> במקביל ל</w:t>
      </w:r>
      <w:r w:rsidR="000A00EA">
        <w:rPr>
          <w:rFonts w:ascii="David" w:hAnsi="David" w:cs="David" w:hint="cs"/>
          <w:sz w:val="24"/>
          <w:szCs w:val="24"/>
          <w:rtl/>
        </w:rPr>
        <w:t xml:space="preserve">קידום </w:t>
      </w:r>
      <w:r>
        <w:rPr>
          <w:rFonts w:ascii="David" w:hAnsi="David" w:cs="David" w:hint="cs"/>
          <w:sz w:val="24"/>
          <w:szCs w:val="24"/>
          <w:rtl/>
        </w:rPr>
        <w:t>תיקוני חקיקה שייתכן ויידרשו לשם התאמת הוראות החוק למטרות הייעודיות של מאגר זה,</w:t>
      </w:r>
      <w:r w:rsidR="00731536">
        <w:rPr>
          <w:rFonts w:ascii="David" w:hAnsi="David" w:cs="David" w:hint="cs"/>
          <w:sz w:val="24"/>
          <w:szCs w:val="24"/>
          <w:rtl/>
        </w:rPr>
        <w:t xml:space="preserve"> </w:t>
      </w:r>
      <w:r w:rsidR="00813651">
        <w:rPr>
          <w:rFonts w:ascii="David" w:hAnsi="David" w:cs="David" w:hint="cs"/>
          <w:sz w:val="24"/>
          <w:szCs w:val="24"/>
          <w:rtl/>
        </w:rPr>
        <w:t xml:space="preserve">לרבות הרחבת מקורות המידע והשימושים, </w:t>
      </w:r>
      <w:r w:rsidR="00A65F07">
        <w:rPr>
          <w:rFonts w:ascii="David" w:hAnsi="David" w:cs="David" w:hint="cs"/>
          <w:sz w:val="24"/>
          <w:szCs w:val="24"/>
          <w:rtl/>
        </w:rPr>
        <w:t>באופן שישרת הן את המטרה של שית</w:t>
      </w:r>
      <w:r w:rsidR="005105D5">
        <w:rPr>
          <w:rFonts w:ascii="David" w:hAnsi="David" w:cs="David" w:hint="cs"/>
          <w:sz w:val="24"/>
          <w:szCs w:val="24"/>
          <w:rtl/>
        </w:rPr>
        <w:t>וף</w:t>
      </w:r>
      <w:r w:rsidR="00A65F07">
        <w:rPr>
          <w:rFonts w:ascii="David" w:hAnsi="David" w:cs="David" w:hint="cs"/>
          <w:sz w:val="24"/>
          <w:szCs w:val="24"/>
          <w:rtl/>
        </w:rPr>
        <w:t xml:space="preserve"> במידע לגבי נתוני האשראי של עסקים קטנים ובינוניים והן את המטרה של יצירת בסיס מידע פרטני לשם מילוי תפקידיו של בנק ישראל, וזאת באופן מיטבי ויעיל. </w:t>
      </w:r>
    </w:p>
    <w:p w:rsidR="00D14981" w:rsidRPr="00D14981" w:rsidRDefault="00D14981" w:rsidP="00D14981">
      <w:pPr>
        <w:pStyle w:val="a3"/>
        <w:tabs>
          <w:tab w:val="left" w:pos="389"/>
        </w:tabs>
        <w:spacing w:before="240" w:after="360" w:line="360" w:lineRule="auto"/>
        <w:ind w:left="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sectPr w:rsidR="00D14981" w:rsidRPr="00D14981" w:rsidSect="001E7E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98E" w:rsidRDefault="00E4598E" w:rsidP="009758F8">
      <w:pPr>
        <w:spacing w:after="0" w:line="240" w:lineRule="auto"/>
      </w:pPr>
      <w:r>
        <w:separator/>
      </w:r>
    </w:p>
  </w:endnote>
  <w:endnote w:type="continuationSeparator" w:id="0">
    <w:p w:rsidR="00E4598E" w:rsidRDefault="00E4598E" w:rsidP="00975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284" w:rsidRDefault="00E0628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CFD" w:rsidRDefault="00325CFD">
    <w:pPr>
      <w:pStyle w:val="a6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284" w:rsidRDefault="00E062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98E" w:rsidRDefault="00E4598E" w:rsidP="009758F8">
      <w:pPr>
        <w:spacing w:after="0" w:line="240" w:lineRule="auto"/>
      </w:pPr>
      <w:r>
        <w:separator/>
      </w:r>
    </w:p>
  </w:footnote>
  <w:footnote w:type="continuationSeparator" w:id="0">
    <w:p w:rsidR="00E4598E" w:rsidRDefault="00E4598E" w:rsidP="009758F8">
      <w:pPr>
        <w:spacing w:after="0" w:line="240" w:lineRule="auto"/>
      </w:pPr>
      <w:r>
        <w:continuationSeparator/>
      </w:r>
    </w:p>
  </w:footnote>
  <w:footnote w:id="1">
    <w:p w:rsidR="00DF00C0" w:rsidRDefault="00DF00C0" w:rsidP="00DF00C0">
      <w:pPr>
        <w:pStyle w:val="af"/>
        <w:rPr>
          <w:rtl/>
        </w:rPr>
      </w:pPr>
      <w:r>
        <w:rPr>
          <w:rStyle w:val="af1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לינק לדו"ח, עמ' 80. </w:t>
      </w:r>
      <w:hyperlink r:id="rId1" w:history="1">
        <w:r w:rsidRPr="00031292">
          <w:rPr>
            <w:rStyle w:val="Hyperlink"/>
          </w:rPr>
          <w:t>https://www.boi.org.il/he/NewsAndPublications/PressReleases/Pages/16-6-21.aspx</w:t>
        </w:r>
      </w:hyperlink>
    </w:p>
    <w:p w:rsidR="00DF00C0" w:rsidRDefault="00DF00C0" w:rsidP="00DF00C0">
      <w:pPr>
        <w:pStyle w:val="af"/>
      </w:pPr>
    </w:p>
  </w:footnote>
  <w:footnote w:id="2">
    <w:p w:rsidR="00685030" w:rsidRPr="00687BC5" w:rsidRDefault="00685030" w:rsidP="00685030">
      <w:pPr>
        <w:pStyle w:val="af"/>
        <w:rPr>
          <w:rtl/>
        </w:rPr>
      </w:pPr>
      <w:r>
        <w:rPr>
          <w:rStyle w:val="af1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יולי 2021: </w:t>
      </w:r>
      <w:r w:rsidRPr="00687BC5">
        <w:rPr>
          <w:rtl/>
        </w:rPr>
        <w:t xml:space="preserve">בנק ישראל מקים מאגר סטטיסטי ייעודי לאשראי העסקי ברמה פרטנית (פרויקט </w:t>
      </w:r>
      <w:proofErr w:type="spellStart"/>
      <w:r w:rsidRPr="00687BC5">
        <w:rPr>
          <w:rtl/>
        </w:rPr>
        <w:t>מסיל"ה</w:t>
      </w:r>
      <w:proofErr w:type="spellEnd"/>
      <w:r w:rsidRPr="00687BC5">
        <w:rPr>
          <w:rtl/>
        </w:rPr>
        <w:t>)</w:t>
      </w:r>
      <w:r>
        <w:rPr>
          <w:rFonts w:hint="cs"/>
          <w:rtl/>
        </w:rPr>
        <w:t xml:space="preserve">: </w:t>
      </w:r>
      <w:r w:rsidRPr="00687BC5">
        <w:t>https://www.boi.org.il/he/NewsAndPublications/PressReleases/Pages/1-7-21.aspx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284" w:rsidRDefault="00E0628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284" w:rsidRDefault="00E0628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284" w:rsidRDefault="00E0628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67B"/>
    <w:multiLevelType w:val="hybridMultilevel"/>
    <w:tmpl w:val="A6F6DC98"/>
    <w:lvl w:ilvl="0" w:tplc="27AA0D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A4BD0"/>
    <w:multiLevelType w:val="hybridMultilevel"/>
    <w:tmpl w:val="057821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9C106B"/>
    <w:multiLevelType w:val="hybridMultilevel"/>
    <w:tmpl w:val="B7303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70A6E"/>
    <w:multiLevelType w:val="multilevel"/>
    <w:tmpl w:val="FAAEA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3821C6A"/>
    <w:multiLevelType w:val="hybridMultilevel"/>
    <w:tmpl w:val="27FEC3F2"/>
    <w:lvl w:ilvl="0" w:tplc="3C20FA3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C274D"/>
    <w:multiLevelType w:val="hybridMultilevel"/>
    <w:tmpl w:val="F0E65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00F01"/>
    <w:multiLevelType w:val="hybridMultilevel"/>
    <w:tmpl w:val="E27A0F00"/>
    <w:lvl w:ilvl="0" w:tplc="8898C2F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775E2"/>
    <w:multiLevelType w:val="hybridMultilevel"/>
    <w:tmpl w:val="48BCA292"/>
    <w:lvl w:ilvl="0" w:tplc="E35A7934">
      <w:start w:val="1"/>
      <w:numFmt w:val="hebrew1"/>
      <w:lvlText w:val="%1.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75C27"/>
    <w:multiLevelType w:val="hybridMultilevel"/>
    <w:tmpl w:val="7AE62E8A"/>
    <w:lvl w:ilvl="0" w:tplc="E0220B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D4A80"/>
    <w:multiLevelType w:val="hybridMultilevel"/>
    <w:tmpl w:val="A3941492"/>
    <w:lvl w:ilvl="0" w:tplc="D5084F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521C2"/>
    <w:multiLevelType w:val="hybridMultilevel"/>
    <w:tmpl w:val="A87E7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65629"/>
    <w:multiLevelType w:val="hybridMultilevel"/>
    <w:tmpl w:val="30047C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7CC1802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5352AB"/>
    <w:multiLevelType w:val="hybridMultilevel"/>
    <w:tmpl w:val="600E750C"/>
    <w:lvl w:ilvl="0" w:tplc="87CC1802">
      <w:start w:val="1"/>
      <w:numFmt w:val="hebrew1"/>
      <w:lvlText w:val="%1.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C6C9D"/>
    <w:multiLevelType w:val="hybridMultilevel"/>
    <w:tmpl w:val="230AA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4168B"/>
    <w:multiLevelType w:val="hybridMultilevel"/>
    <w:tmpl w:val="20B8A34A"/>
    <w:lvl w:ilvl="0" w:tplc="57641B20">
      <w:numFmt w:val="bullet"/>
      <w:lvlText w:val="-"/>
      <w:lvlJc w:val="left"/>
      <w:pPr>
        <w:ind w:left="360" w:hanging="360"/>
      </w:pPr>
      <w:rPr>
        <w:rFonts w:ascii="David" w:eastAsiaTheme="minorHAnsi" w:hAnsi="David" w:cs="David" w:hint="default"/>
        <w:b/>
        <w:bCs w:val="0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2A7319"/>
    <w:multiLevelType w:val="hybridMultilevel"/>
    <w:tmpl w:val="BC720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985A05"/>
    <w:multiLevelType w:val="hybridMultilevel"/>
    <w:tmpl w:val="67E4FD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3D7DD2"/>
    <w:multiLevelType w:val="hybridMultilevel"/>
    <w:tmpl w:val="0466061A"/>
    <w:lvl w:ilvl="0" w:tplc="57641B20">
      <w:numFmt w:val="bullet"/>
      <w:lvlText w:val="-"/>
      <w:lvlJc w:val="left"/>
      <w:pPr>
        <w:ind w:left="360" w:hanging="360"/>
      </w:pPr>
      <w:rPr>
        <w:rFonts w:ascii="David" w:eastAsiaTheme="minorHAnsi" w:hAnsi="David" w:cs="David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11"/>
  </w:num>
  <w:num w:numId="9">
    <w:abstractNumId w:val="15"/>
  </w:num>
  <w:num w:numId="10">
    <w:abstractNumId w:val="17"/>
  </w:num>
  <w:num w:numId="11">
    <w:abstractNumId w:val="16"/>
  </w:num>
  <w:num w:numId="12">
    <w:abstractNumId w:val="14"/>
  </w:num>
  <w:num w:numId="13">
    <w:abstractNumId w:val="2"/>
  </w:num>
  <w:num w:numId="14">
    <w:abstractNumId w:val="10"/>
  </w:num>
  <w:num w:numId="15">
    <w:abstractNumId w:val="6"/>
  </w:num>
  <w:num w:numId="16">
    <w:abstractNumId w:val="0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CF"/>
    <w:rsid w:val="000071CF"/>
    <w:rsid w:val="000236ED"/>
    <w:rsid w:val="00024360"/>
    <w:rsid w:val="000342C6"/>
    <w:rsid w:val="00041F57"/>
    <w:rsid w:val="0004642A"/>
    <w:rsid w:val="00057E34"/>
    <w:rsid w:val="000605A9"/>
    <w:rsid w:val="000870EF"/>
    <w:rsid w:val="00091FCF"/>
    <w:rsid w:val="000A00EA"/>
    <w:rsid w:val="000C4AD3"/>
    <w:rsid w:val="000C6E9A"/>
    <w:rsid w:val="000C7054"/>
    <w:rsid w:val="000D2281"/>
    <w:rsid w:val="000D240A"/>
    <w:rsid w:val="000F63E1"/>
    <w:rsid w:val="00101336"/>
    <w:rsid w:val="00114E94"/>
    <w:rsid w:val="00115C82"/>
    <w:rsid w:val="00117098"/>
    <w:rsid w:val="00117AD5"/>
    <w:rsid w:val="00124765"/>
    <w:rsid w:val="00135CFC"/>
    <w:rsid w:val="00140FA8"/>
    <w:rsid w:val="0014159C"/>
    <w:rsid w:val="00141978"/>
    <w:rsid w:val="0014770A"/>
    <w:rsid w:val="00153A65"/>
    <w:rsid w:val="00154BD7"/>
    <w:rsid w:val="001628FC"/>
    <w:rsid w:val="00166B38"/>
    <w:rsid w:val="001A1DD2"/>
    <w:rsid w:val="001A7CD3"/>
    <w:rsid w:val="001B1214"/>
    <w:rsid w:val="001B5F80"/>
    <w:rsid w:val="001E0C94"/>
    <w:rsid w:val="001E31F3"/>
    <w:rsid w:val="001E57A8"/>
    <w:rsid w:val="001E7E33"/>
    <w:rsid w:val="001F0EF8"/>
    <w:rsid w:val="001F566C"/>
    <w:rsid w:val="001F636E"/>
    <w:rsid w:val="001F765E"/>
    <w:rsid w:val="00202024"/>
    <w:rsid w:val="00207345"/>
    <w:rsid w:val="00213F6D"/>
    <w:rsid w:val="00221231"/>
    <w:rsid w:val="002244B6"/>
    <w:rsid w:val="002252A0"/>
    <w:rsid w:val="00232B0A"/>
    <w:rsid w:val="002331CD"/>
    <w:rsid w:val="00234F08"/>
    <w:rsid w:val="00236D1F"/>
    <w:rsid w:val="00241116"/>
    <w:rsid w:val="00246F39"/>
    <w:rsid w:val="00257AC5"/>
    <w:rsid w:val="00270C3D"/>
    <w:rsid w:val="00285B5A"/>
    <w:rsid w:val="0029219C"/>
    <w:rsid w:val="002936B3"/>
    <w:rsid w:val="002A1B91"/>
    <w:rsid w:val="002C60CD"/>
    <w:rsid w:val="002C707B"/>
    <w:rsid w:val="002D1CD2"/>
    <w:rsid w:val="002E4D24"/>
    <w:rsid w:val="002F17CF"/>
    <w:rsid w:val="002F3F59"/>
    <w:rsid w:val="00325CFD"/>
    <w:rsid w:val="00325E88"/>
    <w:rsid w:val="0033044E"/>
    <w:rsid w:val="003341A3"/>
    <w:rsid w:val="00334F65"/>
    <w:rsid w:val="00336329"/>
    <w:rsid w:val="00347AF2"/>
    <w:rsid w:val="00352ECF"/>
    <w:rsid w:val="003538B3"/>
    <w:rsid w:val="00356090"/>
    <w:rsid w:val="00361711"/>
    <w:rsid w:val="00371081"/>
    <w:rsid w:val="00383744"/>
    <w:rsid w:val="00385B4F"/>
    <w:rsid w:val="003A1600"/>
    <w:rsid w:val="003A612C"/>
    <w:rsid w:val="003B0D3D"/>
    <w:rsid w:val="003E3A49"/>
    <w:rsid w:val="003E5738"/>
    <w:rsid w:val="0041702C"/>
    <w:rsid w:val="00423939"/>
    <w:rsid w:val="00433A6F"/>
    <w:rsid w:val="00460128"/>
    <w:rsid w:val="004644C1"/>
    <w:rsid w:val="004669DA"/>
    <w:rsid w:val="004724A3"/>
    <w:rsid w:val="00473E20"/>
    <w:rsid w:val="004915B4"/>
    <w:rsid w:val="004947D1"/>
    <w:rsid w:val="004A4465"/>
    <w:rsid w:val="004B1C93"/>
    <w:rsid w:val="004B5216"/>
    <w:rsid w:val="004C45A7"/>
    <w:rsid w:val="004C6B3A"/>
    <w:rsid w:val="004E02A5"/>
    <w:rsid w:val="004E79F0"/>
    <w:rsid w:val="004F0151"/>
    <w:rsid w:val="004F4447"/>
    <w:rsid w:val="004F5AB5"/>
    <w:rsid w:val="005105D5"/>
    <w:rsid w:val="00523384"/>
    <w:rsid w:val="0053109D"/>
    <w:rsid w:val="005469C2"/>
    <w:rsid w:val="005505F7"/>
    <w:rsid w:val="005561FF"/>
    <w:rsid w:val="00557731"/>
    <w:rsid w:val="0056498A"/>
    <w:rsid w:val="00575722"/>
    <w:rsid w:val="005918A9"/>
    <w:rsid w:val="005A50F2"/>
    <w:rsid w:val="005B61B8"/>
    <w:rsid w:val="005D0368"/>
    <w:rsid w:val="005D3296"/>
    <w:rsid w:val="005D623D"/>
    <w:rsid w:val="00607797"/>
    <w:rsid w:val="006260EE"/>
    <w:rsid w:val="00631CB3"/>
    <w:rsid w:val="00633A61"/>
    <w:rsid w:val="00633CAA"/>
    <w:rsid w:val="006525AE"/>
    <w:rsid w:val="0065330C"/>
    <w:rsid w:val="00667D1C"/>
    <w:rsid w:val="00682DE9"/>
    <w:rsid w:val="00685030"/>
    <w:rsid w:val="0068751D"/>
    <w:rsid w:val="006A4A59"/>
    <w:rsid w:val="006B4C23"/>
    <w:rsid w:val="006B6E2E"/>
    <w:rsid w:val="006C780D"/>
    <w:rsid w:val="006D298F"/>
    <w:rsid w:val="006F0529"/>
    <w:rsid w:val="00710128"/>
    <w:rsid w:val="00711FF2"/>
    <w:rsid w:val="0071546F"/>
    <w:rsid w:val="00720FB1"/>
    <w:rsid w:val="007222D8"/>
    <w:rsid w:val="00731536"/>
    <w:rsid w:val="00763352"/>
    <w:rsid w:val="00764BBD"/>
    <w:rsid w:val="00777CCD"/>
    <w:rsid w:val="00777F1E"/>
    <w:rsid w:val="0078130F"/>
    <w:rsid w:val="00781E27"/>
    <w:rsid w:val="00787889"/>
    <w:rsid w:val="00794A82"/>
    <w:rsid w:val="007960E8"/>
    <w:rsid w:val="007A59D5"/>
    <w:rsid w:val="007B461E"/>
    <w:rsid w:val="007B65FD"/>
    <w:rsid w:val="007B7891"/>
    <w:rsid w:val="007C672E"/>
    <w:rsid w:val="007E3E52"/>
    <w:rsid w:val="007E6C34"/>
    <w:rsid w:val="007F0F05"/>
    <w:rsid w:val="007F207D"/>
    <w:rsid w:val="007F5A00"/>
    <w:rsid w:val="00801791"/>
    <w:rsid w:val="00803BAE"/>
    <w:rsid w:val="00807F70"/>
    <w:rsid w:val="00813651"/>
    <w:rsid w:val="008139C1"/>
    <w:rsid w:val="00814D9B"/>
    <w:rsid w:val="00823680"/>
    <w:rsid w:val="00833BE0"/>
    <w:rsid w:val="00833F36"/>
    <w:rsid w:val="00845E78"/>
    <w:rsid w:val="0084779A"/>
    <w:rsid w:val="00860239"/>
    <w:rsid w:val="00861A0E"/>
    <w:rsid w:val="00874F7A"/>
    <w:rsid w:val="00893BF1"/>
    <w:rsid w:val="00894BE7"/>
    <w:rsid w:val="008A2F21"/>
    <w:rsid w:val="008A51B7"/>
    <w:rsid w:val="008C3C9F"/>
    <w:rsid w:val="008D2E10"/>
    <w:rsid w:val="008F1E3B"/>
    <w:rsid w:val="00900627"/>
    <w:rsid w:val="00903088"/>
    <w:rsid w:val="00905ADC"/>
    <w:rsid w:val="00914526"/>
    <w:rsid w:val="009170B2"/>
    <w:rsid w:val="00923515"/>
    <w:rsid w:val="00925B2D"/>
    <w:rsid w:val="00941AF9"/>
    <w:rsid w:val="009433C0"/>
    <w:rsid w:val="00944504"/>
    <w:rsid w:val="00970ED6"/>
    <w:rsid w:val="00973854"/>
    <w:rsid w:val="00974BD7"/>
    <w:rsid w:val="009758F8"/>
    <w:rsid w:val="009849FA"/>
    <w:rsid w:val="00990B5D"/>
    <w:rsid w:val="00997706"/>
    <w:rsid w:val="009B644B"/>
    <w:rsid w:val="009D605B"/>
    <w:rsid w:val="009D73CA"/>
    <w:rsid w:val="009E43FC"/>
    <w:rsid w:val="009F10D1"/>
    <w:rsid w:val="009F44CC"/>
    <w:rsid w:val="00A02EC6"/>
    <w:rsid w:val="00A07142"/>
    <w:rsid w:val="00A11150"/>
    <w:rsid w:val="00A1178C"/>
    <w:rsid w:val="00A4133F"/>
    <w:rsid w:val="00A442A2"/>
    <w:rsid w:val="00A4666A"/>
    <w:rsid w:val="00A52A84"/>
    <w:rsid w:val="00A54959"/>
    <w:rsid w:val="00A62D97"/>
    <w:rsid w:val="00A65F07"/>
    <w:rsid w:val="00A66521"/>
    <w:rsid w:val="00A82DF3"/>
    <w:rsid w:val="00AA5266"/>
    <w:rsid w:val="00AB48BF"/>
    <w:rsid w:val="00AC04E0"/>
    <w:rsid w:val="00AC194C"/>
    <w:rsid w:val="00AC4330"/>
    <w:rsid w:val="00AC5CA1"/>
    <w:rsid w:val="00AD35B4"/>
    <w:rsid w:val="00AD43BB"/>
    <w:rsid w:val="00AD6246"/>
    <w:rsid w:val="00AE3457"/>
    <w:rsid w:val="00AE45D9"/>
    <w:rsid w:val="00B0047C"/>
    <w:rsid w:val="00B04F2E"/>
    <w:rsid w:val="00B220E8"/>
    <w:rsid w:val="00B318FD"/>
    <w:rsid w:val="00B41C29"/>
    <w:rsid w:val="00B4642C"/>
    <w:rsid w:val="00B475AE"/>
    <w:rsid w:val="00B5479A"/>
    <w:rsid w:val="00B73A6B"/>
    <w:rsid w:val="00B80029"/>
    <w:rsid w:val="00B8124B"/>
    <w:rsid w:val="00B83BAE"/>
    <w:rsid w:val="00B871E3"/>
    <w:rsid w:val="00BA2465"/>
    <w:rsid w:val="00BA6C93"/>
    <w:rsid w:val="00BA7A07"/>
    <w:rsid w:val="00BA7AEF"/>
    <w:rsid w:val="00BC1D07"/>
    <w:rsid w:val="00BE0AC8"/>
    <w:rsid w:val="00BE41E7"/>
    <w:rsid w:val="00BE4263"/>
    <w:rsid w:val="00BE43BD"/>
    <w:rsid w:val="00BE550E"/>
    <w:rsid w:val="00BE7847"/>
    <w:rsid w:val="00C05D17"/>
    <w:rsid w:val="00C06A2D"/>
    <w:rsid w:val="00C07DAA"/>
    <w:rsid w:val="00C111AE"/>
    <w:rsid w:val="00C146EF"/>
    <w:rsid w:val="00C21497"/>
    <w:rsid w:val="00C21E49"/>
    <w:rsid w:val="00C24A9B"/>
    <w:rsid w:val="00C31915"/>
    <w:rsid w:val="00C429CB"/>
    <w:rsid w:val="00C4643B"/>
    <w:rsid w:val="00C51D6E"/>
    <w:rsid w:val="00C630F9"/>
    <w:rsid w:val="00C80147"/>
    <w:rsid w:val="00C95FD6"/>
    <w:rsid w:val="00CA0257"/>
    <w:rsid w:val="00CA4D9B"/>
    <w:rsid w:val="00CA7E76"/>
    <w:rsid w:val="00CB0048"/>
    <w:rsid w:val="00CB33DB"/>
    <w:rsid w:val="00CD0A6F"/>
    <w:rsid w:val="00CE21EC"/>
    <w:rsid w:val="00CE515C"/>
    <w:rsid w:val="00CF41F7"/>
    <w:rsid w:val="00CF6E01"/>
    <w:rsid w:val="00D0092F"/>
    <w:rsid w:val="00D14981"/>
    <w:rsid w:val="00D20D67"/>
    <w:rsid w:val="00D279EF"/>
    <w:rsid w:val="00D3320C"/>
    <w:rsid w:val="00D36EF6"/>
    <w:rsid w:val="00D47C6F"/>
    <w:rsid w:val="00D512CA"/>
    <w:rsid w:val="00D5404B"/>
    <w:rsid w:val="00D615A6"/>
    <w:rsid w:val="00D61B5B"/>
    <w:rsid w:val="00D6793B"/>
    <w:rsid w:val="00D73591"/>
    <w:rsid w:val="00D7574A"/>
    <w:rsid w:val="00D847BB"/>
    <w:rsid w:val="00D86888"/>
    <w:rsid w:val="00D95191"/>
    <w:rsid w:val="00D952ED"/>
    <w:rsid w:val="00DA4BFB"/>
    <w:rsid w:val="00DB226D"/>
    <w:rsid w:val="00DB40CB"/>
    <w:rsid w:val="00DB58CD"/>
    <w:rsid w:val="00DB7E52"/>
    <w:rsid w:val="00DC02FD"/>
    <w:rsid w:val="00DC5734"/>
    <w:rsid w:val="00DD08A5"/>
    <w:rsid w:val="00DD5A45"/>
    <w:rsid w:val="00DF00C0"/>
    <w:rsid w:val="00DF158D"/>
    <w:rsid w:val="00DF1FC1"/>
    <w:rsid w:val="00E028F9"/>
    <w:rsid w:val="00E02B87"/>
    <w:rsid w:val="00E06284"/>
    <w:rsid w:val="00E10733"/>
    <w:rsid w:val="00E17D73"/>
    <w:rsid w:val="00E213A6"/>
    <w:rsid w:val="00E21FAE"/>
    <w:rsid w:val="00E37AFA"/>
    <w:rsid w:val="00E4598E"/>
    <w:rsid w:val="00E61F54"/>
    <w:rsid w:val="00E67ACD"/>
    <w:rsid w:val="00E73F42"/>
    <w:rsid w:val="00EA4684"/>
    <w:rsid w:val="00EC334D"/>
    <w:rsid w:val="00EC428F"/>
    <w:rsid w:val="00EC7ABE"/>
    <w:rsid w:val="00ED1108"/>
    <w:rsid w:val="00ED1202"/>
    <w:rsid w:val="00ED66D3"/>
    <w:rsid w:val="00ED73AF"/>
    <w:rsid w:val="00EE5D3E"/>
    <w:rsid w:val="00EF27D7"/>
    <w:rsid w:val="00EF591A"/>
    <w:rsid w:val="00F06B28"/>
    <w:rsid w:val="00F06CCF"/>
    <w:rsid w:val="00F07509"/>
    <w:rsid w:val="00F23FFE"/>
    <w:rsid w:val="00F310C2"/>
    <w:rsid w:val="00F4235D"/>
    <w:rsid w:val="00F43853"/>
    <w:rsid w:val="00F45878"/>
    <w:rsid w:val="00F57BD5"/>
    <w:rsid w:val="00F67758"/>
    <w:rsid w:val="00F71968"/>
    <w:rsid w:val="00F91623"/>
    <w:rsid w:val="00F93F41"/>
    <w:rsid w:val="00FB2F77"/>
    <w:rsid w:val="00FB7D4C"/>
    <w:rsid w:val="00FC5FFC"/>
    <w:rsid w:val="00FD547B"/>
    <w:rsid w:val="00FE73CB"/>
    <w:rsid w:val="00FF17EB"/>
    <w:rsid w:val="00FF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1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58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9758F8"/>
  </w:style>
  <w:style w:type="paragraph" w:styleId="a6">
    <w:name w:val="footer"/>
    <w:basedOn w:val="a"/>
    <w:link w:val="a7"/>
    <w:uiPriority w:val="99"/>
    <w:unhideWhenUsed/>
    <w:rsid w:val="009758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9758F8"/>
  </w:style>
  <w:style w:type="paragraph" w:styleId="a8">
    <w:name w:val="Balloon Text"/>
    <w:basedOn w:val="a"/>
    <w:link w:val="a9"/>
    <w:uiPriority w:val="99"/>
    <w:semiHidden/>
    <w:unhideWhenUsed/>
    <w:rsid w:val="00091FC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091FCF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124765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A82DF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A82DF3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A82DF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2DF3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A82DF3"/>
    <w:rPr>
      <w:b/>
      <w:bCs/>
      <w:sz w:val="20"/>
      <w:szCs w:val="20"/>
    </w:rPr>
  </w:style>
  <w:style w:type="paragraph" w:styleId="af">
    <w:name w:val="footnote text"/>
    <w:aliases w:val="fn,fn Char,single space,Footnote Text Char Char Char Char Char Char,Footnote Text Char1,Footnote Text Char Char,Footnote,Fußnote,FSR footnote,lábléc,FOOTNOTES,Footnote Text Char2 Char,Footnote Text Char1 Char Char,טקסט הערות שוליים1"/>
    <w:basedOn w:val="a"/>
    <w:link w:val="af0"/>
    <w:uiPriority w:val="99"/>
    <w:unhideWhenUsed/>
    <w:rsid w:val="00D14981"/>
    <w:pPr>
      <w:tabs>
        <w:tab w:val="left" w:pos="567"/>
        <w:tab w:val="left" w:pos="1134"/>
        <w:tab w:val="left" w:pos="1814"/>
        <w:tab w:val="left" w:pos="2665"/>
      </w:tabs>
      <w:spacing w:after="0" w:line="360" w:lineRule="auto"/>
      <w:jc w:val="both"/>
    </w:pPr>
    <w:rPr>
      <w:rFonts w:ascii="Times New Roman" w:eastAsia="Times New Roman" w:hAnsi="Times New Roman" w:cs="David"/>
      <w:sz w:val="20"/>
      <w:szCs w:val="20"/>
    </w:rPr>
  </w:style>
  <w:style w:type="character" w:customStyle="1" w:styleId="af0">
    <w:name w:val="טקסט הערת שוליים תו"/>
    <w:aliases w:val="fn תו,fn Char תו,single space תו,Footnote Text Char Char Char Char Char Char תו,Footnote Text Char1 תו,Footnote Text Char Char תו,Footnote תו,Fußnote תו,FSR footnote תו,lábléc תו,FOOTNOTES תו,Footnote Text Char2 Char תו"/>
    <w:basedOn w:val="a0"/>
    <w:link w:val="af"/>
    <w:uiPriority w:val="99"/>
    <w:rsid w:val="00D14981"/>
    <w:rPr>
      <w:rFonts w:ascii="Times New Roman" w:eastAsia="Times New Roman" w:hAnsi="Times New Roman" w:cs="David"/>
      <w:sz w:val="20"/>
      <w:szCs w:val="20"/>
    </w:rPr>
  </w:style>
  <w:style w:type="character" w:styleId="af1">
    <w:name w:val="footnote reference"/>
    <w:aliases w:val="טקסט הערת שוליים חדש,Footnote Reference Number,Footnote Reference_LVL6,Footnote Reference_LVL61,Footnote Reference_LVL62,Footnote Reference_LVL63,Footnote Reference_LVL64,fr,SUPERS,EN Footnote Reference,number,Footnote Reference"/>
    <w:uiPriority w:val="99"/>
    <w:unhideWhenUsed/>
    <w:rsid w:val="00D14981"/>
    <w:rPr>
      <w:vertAlign w:val="superscript"/>
    </w:rPr>
  </w:style>
  <w:style w:type="paragraph" w:styleId="af2">
    <w:name w:val="Revision"/>
    <w:hidden/>
    <w:uiPriority w:val="99"/>
    <w:semiHidden/>
    <w:rsid w:val="007E6C34"/>
    <w:pPr>
      <w:spacing w:after="0" w:line="240" w:lineRule="auto"/>
    </w:pPr>
  </w:style>
  <w:style w:type="character" w:styleId="FollowedHyperlink">
    <w:name w:val="FollowedHyperlink"/>
    <w:basedOn w:val="a0"/>
    <w:uiPriority w:val="99"/>
    <w:semiHidden/>
    <w:unhideWhenUsed/>
    <w:rsid w:val="00D952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i.org.il/he/NewsAndPublications/PressReleases/Pages/23-5-21.aspx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ww.boi.org.il/he/NewsAndPublications/PressReleases/Pages/13-4-22.aspx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i.org.il/he/NewsAndPublications/PressReleases/Pages/16-6-21.asp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d6bf6acce4154f388381f02a0ca0653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b34d201169bab8aabb3a472c31f12039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7FAC864-A7CA-4661-BEC4-47BEE1B1A926}"/>
</file>

<file path=customXml/itemProps2.xml><?xml version="1.0" encoding="utf-8"?>
<ds:datastoreItem xmlns:ds="http://schemas.openxmlformats.org/officeDocument/2006/customXml" ds:itemID="{760A9456-51DC-4327-ADC8-DD8D9F083407}"/>
</file>

<file path=customXml/itemProps3.xml><?xml version="1.0" encoding="utf-8"?>
<ds:datastoreItem xmlns:ds="http://schemas.openxmlformats.org/officeDocument/2006/customXml" ds:itemID="{D5946B9E-0B39-461D-8C06-43FFCE173A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2022-07-20T10:29:00Z</dcterms:created>
  <dcterms:modified xsi:type="dcterms:W3CDTF">2022-07-20T10:29:00Z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